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46" w:rsidRPr="00364D31" w:rsidRDefault="00114746" w:rsidP="008810FA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8"/>
          <w:szCs w:val="28"/>
        </w:rPr>
      </w:pPr>
    </w:p>
    <w:p w:rsidR="00472DAC" w:rsidRDefault="00EA2518" w:rsidP="00364D3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28"/>
          <w:szCs w:val="28"/>
        </w:rPr>
      </w:pPr>
      <w:r w:rsidRPr="00EA2518">
        <w:rPr>
          <w:rFonts w:ascii="Verdana" w:hAnsi="Verdana" w:cs="Verdana"/>
          <w:b/>
          <w:noProof/>
          <w:color w:val="000000"/>
          <w:spacing w:val="4"/>
          <w:sz w:val="24"/>
          <w:szCs w:val="24"/>
          <w:lang w:eastAsia="it-IT"/>
        </w:rPr>
        <w:pict>
          <v:shape id="Immagine 1" o:spid="_x0000_i1028" type="#_x0000_t75" alt="logo_nuovo_asp" style="width:482.25pt;height:118.5pt;visibility:visible">
            <v:imagedata r:id="rId7" o:title="logo_nuovo_asp"/>
          </v:shape>
        </w:pict>
      </w:r>
    </w:p>
    <w:p w:rsidR="00722038" w:rsidRPr="006E42CD" w:rsidRDefault="00722038" w:rsidP="007220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U.O.C. PROVVEDITORATO ECONOMATO GESTIONE LOGISTICA</w:t>
      </w:r>
    </w:p>
    <w:p w:rsidR="00722038" w:rsidRPr="006E42CD" w:rsidRDefault="00722038" w:rsidP="007220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VIA MARIO NICOLETTA CENTRO DIREZIONALE “IL GRANAIO”</w:t>
      </w:r>
    </w:p>
    <w:p w:rsidR="00722038" w:rsidRPr="006E42CD" w:rsidRDefault="00722038" w:rsidP="007220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TEL. 0962-924991/924091 – Telefax 0962-924992</w:t>
      </w:r>
    </w:p>
    <w:p w:rsidR="00722038" w:rsidRPr="006E42CD" w:rsidRDefault="00722038" w:rsidP="007220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POSTA CERTIFICATA: ufficioabes@asp.crotone.it</w:t>
      </w:r>
    </w:p>
    <w:p w:rsidR="00472DAC" w:rsidRDefault="00472DAC" w:rsidP="008810FA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8"/>
          <w:szCs w:val="28"/>
        </w:rPr>
      </w:pPr>
    </w:p>
    <w:p w:rsidR="00114746" w:rsidRPr="008F3BC4" w:rsidRDefault="00114746" w:rsidP="000E074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color w:val="000000"/>
        </w:rPr>
      </w:pPr>
      <w:r w:rsidRPr="008F3BC4">
        <w:rPr>
          <w:rFonts w:ascii="Verdana" w:hAnsi="Verdana" w:cs="Calibri"/>
          <w:b/>
          <w:color w:val="000000"/>
        </w:rPr>
        <w:t xml:space="preserve">CAPITOLATO TECNICO GARA PER LA FORNITURA DI </w:t>
      </w:r>
      <w:r w:rsidR="006B0CE6" w:rsidRPr="008F3BC4">
        <w:rPr>
          <w:rFonts w:ascii="Verdana" w:hAnsi="Verdana" w:cs="Calibri"/>
          <w:b/>
          <w:color w:val="000000"/>
        </w:rPr>
        <w:t xml:space="preserve">NR. </w:t>
      </w:r>
      <w:r w:rsidR="00722038">
        <w:rPr>
          <w:rFonts w:ascii="Verdana" w:hAnsi="Verdana" w:cs="Calibri"/>
          <w:b/>
          <w:color w:val="000000"/>
        </w:rPr>
        <w:t>05</w:t>
      </w:r>
      <w:r w:rsidR="00774ABB" w:rsidRPr="008F3BC4">
        <w:rPr>
          <w:rFonts w:ascii="Verdana" w:hAnsi="Verdana" w:cs="Calibri"/>
          <w:b/>
          <w:color w:val="000000"/>
        </w:rPr>
        <w:t xml:space="preserve"> </w:t>
      </w:r>
      <w:r w:rsidR="00722038">
        <w:rPr>
          <w:rFonts w:ascii="Verdana" w:hAnsi="Verdana" w:cs="Calibri"/>
          <w:b/>
          <w:color w:val="000000"/>
        </w:rPr>
        <w:t>INCUBATRICI NEONATALI PER L’U.O.C. NEONATOLOGIA/TIN DEL PRESIDIO OSPEDALIERO DI CROTONE</w:t>
      </w:r>
    </w:p>
    <w:p w:rsidR="00114746" w:rsidRPr="008F3BC4" w:rsidRDefault="00114746" w:rsidP="000E074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color w:val="000000"/>
        </w:rPr>
      </w:pPr>
    </w:p>
    <w:p w:rsidR="00CF77F4" w:rsidRPr="00CF77F4" w:rsidRDefault="00722038" w:rsidP="000E074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color w:val="000000"/>
        </w:rPr>
      </w:pPr>
      <w:r>
        <w:rPr>
          <w:rFonts w:ascii="Verdana" w:hAnsi="Verdana" w:cs="Tahoma"/>
          <w:b/>
          <w:color w:val="000000"/>
        </w:rPr>
        <w:t>Base Asta: Euro 15</w:t>
      </w:r>
      <w:r w:rsidR="00CF77F4" w:rsidRPr="00CF77F4">
        <w:rPr>
          <w:rFonts w:ascii="Verdana" w:hAnsi="Verdana" w:cs="Tahoma"/>
          <w:b/>
          <w:color w:val="000000"/>
        </w:rPr>
        <w:t xml:space="preserve">0.000,00 </w:t>
      </w:r>
    </w:p>
    <w:p w:rsidR="009933AA" w:rsidRPr="009933AA" w:rsidRDefault="009933AA" w:rsidP="009933AA">
      <w:pPr>
        <w:keepNext/>
        <w:keepLines/>
        <w:shd w:val="clear" w:color="auto" w:fill="D9D9D9"/>
        <w:spacing w:before="480" w:after="240" w:line="240" w:lineRule="exact"/>
        <w:jc w:val="both"/>
        <w:outlineLvl w:val="0"/>
        <w:rPr>
          <w:rFonts w:ascii="Century Gothic" w:eastAsia="Times New Roman" w:hAnsi="Century Gothic"/>
          <w:b/>
          <w:caps/>
          <w:noProof/>
          <w:color w:val="808080"/>
          <w:szCs w:val="32"/>
          <w:lang w:eastAsia="nl-NL"/>
        </w:rPr>
      </w:pPr>
      <w:r w:rsidRPr="009933AA">
        <w:rPr>
          <w:rFonts w:ascii="Century Gothic" w:eastAsia="Times New Roman" w:hAnsi="Century Gothic"/>
          <w:b/>
          <w:caps/>
          <w:noProof/>
          <w:color w:val="808080"/>
          <w:szCs w:val="32"/>
          <w:lang w:eastAsia="nl-NL"/>
        </w:rPr>
        <w:t>SCHEDa TECNICa</w:t>
      </w:r>
    </w:p>
    <w:p w:rsidR="009933AA" w:rsidRPr="009933AA" w:rsidRDefault="009933AA" w:rsidP="009933AA">
      <w:pPr>
        <w:keepNext/>
        <w:keepLines/>
        <w:spacing w:before="40" w:after="0" w:line="360" w:lineRule="auto"/>
        <w:jc w:val="both"/>
        <w:outlineLvl w:val="1"/>
        <w:rPr>
          <w:rFonts w:ascii="Century Gothic" w:eastAsia="Times New Roman" w:hAnsi="Century Gothic"/>
          <w:b/>
          <w:sz w:val="24"/>
          <w:szCs w:val="26"/>
        </w:rPr>
      </w:pPr>
      <w:r w:rsidRPr="009933AA">
        <w:rPr>
          <w:rFonts w:ascii="Century Gothic" w:eastAsia="Times New Roman" w:hAnsi="Century Gothic"/>
          <w:b/>
          <w:sz w:val="24"/>
          <w:szCs w:val="26"/>
        </w:rPr>
        <w:t>INCUBATRICE NEONATALE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2F2F2"/>
        <w:tblLook w:val="01E0"/>
      </w:tblPr>
      <w:tblGrid>
        <w:gridCol w:w="2689"/>
        <w:gridCol w:w="6514"/>
      </w:tblGrid>
      <w:tr w:rsidR="009933AA" w:rsidRPr="009933AA" w:rsidTr="009933AA">
        <w:trPr>
          <w:trHeight w:val="399"/>
          <w:jc w:val="center"/>
        </w:trPr>
        <w:tc>
          <w:tcPr>
            <w:tcW w:w="2689" w:type="dxa"/>
            <w:shd w:val="clear" w:color="auto" w:fill="F2F2F2"/>
            <w:vAlign w:val="center"/>
          </w:tcPr>
          <w:p w:rsidR="009933AA" w:rsidRPr="009933AA" w:rsidRDefault="009933AA" w:rsidP="009933AA">
            <w:pPr>
              <w:spacing w:before="120" w:after="120" w:line="240" w:lineRule="auto"/>
              <w:rPr>
                <w:rFonts w:ascii="Century Gothic" w:eastAsia="Times New Roman" w:hAnsi="Century Gothic" w:cs="Arial"/>
                <w:b/>
                <w:szCs w:val="20"/>
              </w:rPr>
            </w:pPr>
            <w:r w:rsidRPr="009933AA">
              <w:rPr>
                <w:rFonts w:ascii="Century Gothic" w:eastAsia="Times New Roman" w:hAnsi="Century Gothic" w:cs="Arial"/>
                <w:b/>
                <w:szCs w:val="20"/>
              </w:rPr>
              <w:t>Descrizione come proposto da classificazione CND:</w:t>
            </w:r>
          </w:p>
        </w:tc>
        <w:tc>
          <w:tcPr>
            <w:tcW w:w="6514" w:type="dxa"/>
            <w:shd w:val="clear" w:color="auto" w:fill="F2F2F2"/>
            <w:vAlign w:val="center"/>
          </w:tcPr>
          <w:p w:rsidR="009933AA" w:rsidRPr="009933AA" w:rsidRDefault="009933AA" w:rsidP="009933AA">
            <w:pPr>
              <w:spacing w:before="120" w:after="120" w:line="240" w:lineRule="auto"/>
              <w:jc w:val="both"/>
              <w:rPr>
                <w:rFonts w:ascii="Century Gothic" w:eastAsia="Times New Roman" w:hAnsi="Century Gothic" w:cs="Arial"/>
                <w:b/>
                <w:szCs w:val="20"/>
              </w:rPr>
            </w:pPr>
            <w:r w:rsidRPr="009933AA">
              <w:rPr>
                <w:rFonts w:ascii="Century Gothic" w:eastAsia="Times New Roman" w:hAnsi="Century Gothic" w:cs="Arial"/>
                <w:b/>
                <w:szCs w:val="20"/>
              </w:rPr>
              <w:t>Culle chiuse con campana trasparente dotate di dispositivi atti a mantenere condizioni di temperatura, umidità, ventilazione, purezza dell'aria e ossigenazione controllate al fine di consentire la sopravvivenza ai neonati non sani o prematuri fino al raggiungimento di parametri di maturità accettabili. La campana è provvista di accessi per le cure al neonato. Il piano della culla può essere inclinabile e dotato di bilancia per la misura del peso del neonato.</w:t>
            </w:r>
          </w:p>
        </w:tc>
      </w:tr>
      <w:tr w:rsidR="009933AA" w:rsidRPr="009933AA" w:rsidTr="009933AA">
        <w:trPr>
          <w:trHeight w:val="289"/>
          <w:jc w:val="center"/>
        </w:trPr>
        <w:tc>
          <w:tcPr>
            <w:tcW w:w="2689" w:type="dxa"/>
            <w:shd w:val="clear" w:color="auto" w:fill="F2F2F2"/>
            <w:vAlign w:val="center"/>
          </w:tcPr>
          <w:p w:rsidR="009933AA" w:rsidRPr="009933AA" w:rsidRDefault="009933AA" w:rsidP="009933AA">
            <w:pPr>
              <w:spacing w:before="120" w:after="120" w:line="240" w:lineRule="auto"/>
              <w:rPr>
                <w:rFonts w:ascii="Century Gothic" w:eastAsia="Times New Roman" w:hAnsi="Century Gothic" w:cs="Arial"/>
                <w:b/>
                <w:szCs w:val="20"/>
              </w:rPr>
            </w:pPr>
            <w:r w:rsidRPr="009933AA">
              <w:rPr>
                <w:rFonts w:ascii="Century Gothic" w:eastAsia="Times New Roman" w:hAnsi="Century Gothic" w:cs="Arial"/>
                <w:b/>
                <w:szCs w:val="20"/>
              </w:rPr>
              <w:t>Codice CND:</w:t>
            </w:r>
          </w:p>
        </w:tc>
        <w:tc>
          <w:tcPr>
            <w:tcW w:w="6514" w:type="dxa"/>
            <w:shd w:val="clear" w:color="auto" w:fill="F2F2F2"/>
            <w:vAlign w:val="center"/>
          </w:tcPr>
          <w:p w:rsidR="009933AA" w:rsidRPr="009933AA" w:rsidRDefault="009933AA" w:rsidP="009933AA">
            <w:pPr>
              <w:spacing w:before="120" w:after="120" w:line="240" w:lineRule="auto"/>
              <w:jc w:val="both"/>
              <w:rPr>
                <w:rFonts w:ascii="Century Gothic" w:eastAsia="Times New Roman" w:hAnsi="Century Gothic" w:cs="Arial"/>
                <w:b/>
                <w:szCs w:val="20"/>
              </w:rPr>
            </w:pPr>
            <w:r w:rsidRPr="009933AA">
              <w:rPr>
                <w:rFonts w:ascii="Century Gothic" w:eastAsia="Times New Roman" w:hAnsi="Century Gothic" w:cs="Arial"/>
                <w:b/>
                <w:szCs w:val="20"/>
              </w:rPr>
              <w:t>Z1208040301</w:t>
            </w:r>
          </w:p>
        </w:tc>
      </w:tr>
    </w:tbl>
    <w:p w:rsidR="009933AA" w:rsidRPr="009933AA" w:rsidRDefault="009933AA" w:rsidP="009933AA">
      <w:pPr>
        <w:spacing w:after="0" w:line="360" w:lineRule="auto"/>
        <w:jc w:val="both"/>
        <w:rPr>
          <w:rFonts w:ascii="Century Gothic" w:eastAsia="Times New Roman" w:hAnsi="Century Gothic"/>
          <w:sz w:val="20"/>
        </w:rPr>
      </w:pPr>
    </w:p>
    <w:p w:rsidR="009933AA" w:rsidRPr="009933AA" w:rsidRDefault="009933AA" w:rsidP="009933AA">
      <w:pPr>
        <w:spacing w:after="0"/>
        <w:jc w:val="both"/>
        <w:rPr>
          <w:rFonts w:ascii="Century Gothic" w:eastAsia="Times New Roman" w:hAnsi="Century Gothic"/>
        </w:rPr>
      </w:pPr>
      <w:r w:rsidRPr="009933AA">
        <w:rPr>
          <w:rFonts w:ascii="Century Gothic" w:eastAsia="Times New Roman" w:hAnsi="Century Gothic"/>
        </w:rPr>
        <w:t>Incubatrice per Terapia Intensiva Neonatale, in configurazione ibrida (incubatrice neonatale / riscaldatore radiante), così configurata:</w:t>
      </w:r>
    </w:p>
    <w:p w:rsidR="009933AA" w:rsidRPr="009933AA" w:rsidRDefault="009933AA" w:rsidP="009933AA">
      <w:pPr>
        <w:spacing w:after="0" w:line="360" w:lineRule="auto"/>
        <w:jc w:val="center"/>
        <w:rPr>
          <w:rFonts w:ascii="Century Gothic" w:eastAsia="Times New Roman" w:hAnsi="Century Gothic"/>
          <w:b/>
          <w:i/>
        </w:rPr>
      </w:pPr>
    </w:p>
    <w:p w:rsidR="009933AA" w:rsidRPr="009933AA" w:rsidRDefault="009933AA" w:rsidP="009933AA">
      <w:pPr>
        <w:spacing w:after="0" w:line="360" w:lineRule="auto"/>
        <w:jc w:val="center"/>
        <w:rPr>
          <w:rFonts w:ascii="Century Gothic" w:eastAsia="Times New Roman" w:hAnsi="Century Gothic"/>
          <w:b/>
          <w:i/>
        </w:rPr>
      </w:pPr>
      <w:r w:rsidRPr="009933AA">
        <w:rPr>
          <w:rFonts w:ascii="Century Gothic" w:eastAsia="Times New Roman" w:hAnsi="Century Gothic"/>
          <w:b/>
          <w:i/>
        </w:rPr>
        <w:t>Requisiti minimi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Apparecchiatura in configurazione ibrida, utilizzabile come incubatrice neonatale (campana chiusa – sistema di riscaldamento convettivo) o come isola neonatale (campana aperta – sistema di riscaldamento radiante)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 xml:space="preserve">Trasformazione da sistema chiuso (incubatrice neonatale) a sistema aperto (isola neonatale) in modo semplice e rapido, con sollevamento elettrico del coperchio della campana 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 xml:space="preserve">In modalità </w:t>
      </w:r>
      <w:r w:rsidRPr="009933AA">
        <w:rPr>
          <w:rFonts w:ascii="Century Gothic" w:eastAsia="Times New Roman" w:hAnsi="Century Gothic"/>
          <w:i/>
          <w:szCs w:val="20"/>
          <w:u w:val="single"/>
        </w:rPr>
        <w:t>incubatrice neonatale</w:t>
      </w:r>
      <w:r w:rsidRPr="009933AA">
        <w:rPr>
          <w:rFonts w:ascii="Century Gothic" w:eastAsia="Times New Roman" w:hAnsi="Century Gothic"/>
          <w:szCs w:val="20"/>
        </w:rPr>
        <w:t xml:space="preserve"> il sistema dovrà avere: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Campana trasparente a doppia parete, che consenta la massima visibilità del neonato, caratterizzata da:</w:t>
      </w:r>
    </w:p>
    <w:p w:rsidR="009933AA" w:rsidRPr="009933AA" w:rsidRDefault="009933AA" w:rsidP="009933AA">
      <w:pPr>
        <w:numPr>
          <w:ilvl w:val="4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lastRenderedPageBreak/>
        <w:t>Ampio vano interno a disposizione del paziente e delle manovre dell’operatore</w:t>
      </w:r>
    </w:p>
    <w:p w:rsidR="009933AA" w:rsidRPr="009933AA" w:rsidRDefault="009933AA" w:rsidP="009933AA">
      <w:pPr>
        <w:numPr>
          <w:ilvl w:val="4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Pannelli perimetrali (lati lunghi) singolarmente abbattibili e/o rimovibili</w:t>
      </w:r>
    </w:p>
    <w:p w:rsidR="009933AA" w:rsidRPr="009933AA" w:rsidRDefault="009933AA" w:rsidP="009933AA">
      <w:pPr>
        <w:numPr>
          <w:ilvl w:val="4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Almeno 5 ampi e comodi accessi al neonato (aperture / oblò) apribili e richiudibili con sistema di sicurezza</w:t>
      </w:r>
    </w:p>
    <w:p w:rsidR="009933AA" w:rsidRPr="009933AA" w:rsidRDefault="009933AA" w:rsidP="009933AA">
      <w:pPr>
        <w:numPr>
          <w:ilvl w:val="4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Aperture dedicate per l’inserimento di tubi e cavi di collegamento a dispositivi esterni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Sistema di impostazione e controllo elettronico della temperatura, completo di doppio termostato (principale e di back-up), con possibilità di impostazione della temperatura dell’aria fino a 39°C e della temperatura della pelle fino a 37,5°C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Circolazione forzata dell’aria con sistema di microfiltraggio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Sistema di impostazione e controllo elettronico dell’umidificazione, con possibilità di impostazione dell’umidità relativa fino al 75%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Sistema di impostazione e controllo elettronico della concentrazione ossigeno, con possibilità di regolazione della concentrazione fino al 60%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Elevata omogeneità dei valori di temperatura, umidità e concentrazione ossigeno in corrispondenza del paziente, anche quando si debbono aprire gli sportelli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Livello acustico all’interno dell’incubatrice non superiore a 50 dB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 xml:space="preserve">In modalità </w:t>
      </w:r>
      <w:r w:rsidRPr="009933AA">
        <w:rPr>
          <w:rFonts w:ascii="Century Gothic" w:eastAsia="Times New Roman" w:hAnsi="Century Gothic"/>
          <w:i/>
          <w:szCs w:val="20"/>
          <w:u w:val="single"/>
        </w:rPr>
        <w:t>isola neonatale</w:t>
      </w:r>
      <w:r w:rsidRPr="009933AA">
        <w:rPr>
          <w:rFonts w:ascii="Century Gothic" w:eastAsia="Times New Roman" w:hAnsi="Century Gothic"/>
          <w:szCs w:val="20"/>
        </w:rPr>
        <w:t xml:space="preserve"> il sistema dovrà avere: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Unità radiante ad alta potenza (indicativamente non inferiore a 450 W) a controllo elettronico, a impostazione manuale e automatica tramite rilevazione della temperatura cutanea, con elevata omogeneità del campo termico in corrispondenza del paziente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Funzione di pre – riscaldamento automatico all’accensione, con allarmi esclusi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Dispositivo integrato del calcolo automatico dell’indice di Apgar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Dotata di ampio display (indicativamente non inferiore a 7 pollici) per la visualizzazione almeno della temperatura rilevata di aria e pelle, della temperatura impostata, della concentrazione di O2 e dell’umidità dell’aria con chiare indicazioni numeriche dei valori rilevati e visualizzazione delle curve e dei trend di tutti i parametri misurati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Presenza di sistemi atti a prevenire impostazioni involontarie di temperatura aria oltre i 37 °C o di temperatura pelle oltre i 37,5 °C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Presenza allarmi per alta T aria, alta T pelle, avaria sensori, avaria sistema di alimentazione elettrica, avaria ventola, assenza rete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lastRenderedPageBreak/>
        <w:t>Dotata di allarmi acustici e visivi per i parametri monitorati e le funzioni accessorie e di sistema, con dispositivo di silenziamento allarmi e riattivazione automatica temporizzata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Piano porta – paziente radiotrasparente, di ampie dimensioni, realizzato in materiale antidecubito, con possibilità di inclinazione nelle posizioni Trendelenburg e Fowler (indicativamente fino ad almeno ± 10° di inclinazione) tramite comandi accessibili dall’esterno della campana (preferibilmente posizionati su entrambi i lati dell’apparecchio)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 xml:space="preserve">Configurazione su carrello elevabile elettricamente mediante pedaliera (preferibilmente bilaterale), </w:t>
      </w:r>
      <w:r w:rsidRPr="009933AA">
        <w:rPr>
          <w:rFonts w:ascii="Century Gothic" w:eastAsia="Times New Roman" w:hAnsi="Century Gothic"/>
          <w:szCs w:val="20"/>
        </w:rPr>
        <w:tab/>
        <w:t xml:space="preserve">caratterizzato da struttura solida, stabile e compatta, dotato di maniglie incorporate (o altri dispositivi) per la comoda e rapida movimentazione, posizionamento e trasporto 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Apparecchiatura completa di: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Bilancia elettronica integrata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Porta – cassette radiografiche integrato (preferibilmente accessibile da entrambi i lati dell’apparecchio)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Asta porta flebo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 xml:space="preserve">Supporti porta – monitor / porta – tubi  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 xml:space="preserve">Cassettiera o vano porta – oggetti  </w:t>
      </w:r>
    </w:p>
    <w:p w:rsidR="009933AA" w:rsidRPr="009933AA" w:rsidRDefault="009933AA" w:rsidP="009933AA">
      <w:pPr>
        <w:numPr>
          <w:ilvl w:val="2"/>
          <w:numId w:val="30"/>
        </w:numPr>
        <w:autoSpaceDE w:val="0"/>
        <w:autoSpaceDN w:val="0"/>
        <w:adjustRightInd w:val="0"/>
        <w:spacing w:after="120" w:line="288" w:lineRule="auto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Lampada di servizio per l’illuminazione del paziente e dell’intera area di lavoro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Interfaccia utente caratterizzata da semplice e intuitiva selezione di funzioni ed impostazioni e gestione dei menù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Parti oggetto di manutenzione periodica e pulizia facilmente accessibili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Facilità ed ergonomia d’uso con particolare riguardo alle operazioni di pulizia e sanificazione di tutte le parti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 xml:space="preserve">Peso e dimensioni esterne ridotte 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Completa di ogni accessorio necessario per il normale e corretto utilizzo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Marcatura CE ai sensi della direttiva 93/42/CE e successivi emendamenti, con indicato l’eventuale numero identificativo dell’organismo certificato che l’ha rilasciata</w:t>
      </w:r>
    </w:p>
    <w:p w:rsidR="009933AA" w:rsidRPr="009933AA" w:rsidRDefault="009933AA" w:rsidP="009933AA">
      <w:pPr>
        <w:spacing w:after="0" w:line="360" w:lineRule="auto"/>
        <w:jc w:val="center"/>
        <w:rPr>
          <w:rFonts w:ascii="Century Gothic" w:eastAsia="Times New Roman" w:hAnsi="Century Gothic"/>
          <w:b/>
          <w:i/>
        </w:rPr>
      </w:pPr>
      <w:bookmarkStart w:id="0" w:name="_GoBack"/>
      <w:bookmarkEnd w:id="0"/>
      <w:r w:rsidRPr="009933AA">
        <w:rPr>
          <w:rFonts w:ascii="Century Gothic" w:eastAsia="Times New Roman" w:hAnsi="Century Gothic"/>
          <w:b/>
          <w:i/>
        </w:rPr>
        <w:t>Requisiti migliorativi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Possibilità di rotazione e/o rimozione del materassino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Display touch – screen a colori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Display orientabile a elevata visibilità di dimensione maggiore di quella indicata come minima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Unità radiante con potenza massima maggiore di quella indicata come minima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Dotata di sistema di monitoraggio della SpO2 e della frequenza cardiaca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lastRenderedPageBreak/>
        <w:t>Dotata di interfaccia di collegamento alla rete dati aziendale</w:t>
      </w:r>
    </w:p>
    <w:p w:rsidR="009933AA" w:rsidRPr="009933AA" w:rsidRDefault="009933AA" w:rsidP="009933AA">
      <w:pPr>
        <w:numPr>
          <w:ilvl w:val="0"/>
          <w:numId w:val="30"/>
        </w:numPr>
        <w:autoSpaceDE w:val="0"/>
        <w:autoSpaceDN w:val="0"/>
        <w:adjustRightInd w:val="0"/>
        <w:spacing w:after="120" w:line="288" w:lineRule="auto"/>
        <w:ind w:left="782" w:hanging="357"/>
        <w:jc w:val="both"/>
        <w:rPr>
          <w:rFonts w:ascii="Century Gothic" w:eastAsia="Times New Roman" w:hAnsi="Century Gothic"/>
          <w:szCs w:val="20"/>
        </w:rPr>
      </w:pPr>
      <w:r w:rsidRPr="009933AA">
        <w:rPr>
          <w:rFonts w:ascii="Century Gothic" w:eastAsia="Times New Roman" w:hAnsi="Century Gothic"/>
          <w:szCs w:val="20"/>
        </w:rPr>
        <w:t>Dotata di lampada per fototerapia pediatrica a luce blu ad alta intensità, integrata nello stativo, con possibilità di regolazione della durata e dell’intensità dell’irraggiamento</w:t>
      </w:r>
    </w:p>
    <w:p w:rsidR="00114746" w:rsidRPr="008F3BC4" w:rsidRDefault="00114746" w:rsidP="00413557">
      <w:pPr>
        <w:rPr>
          <w:rFonts w:ascii="Verdana" w:hAnsi="Verdana"/>
          <w:lang w:eastAsia="it-IT"/>
        </w:rPr>
      </w:pPr>
    </w:p>
    <w:p w:rsidR="00114746" w:rsidRDefault="00114746" w:rsidP="00413557">
      <w:pPr>
        <w:rPr>
          <w:rFonts w:ascii="Verdana" w:hAnsi="Verdana"/>
          <w:lang w:eastAsia="it-IT"/>
        </w:rPr>
      </w:pPr>
    </w:p>
    <w:p w:rsidR="007664A8" w:rsidRDefault="007664A8" w:rsidP="00413557">
      <w:pPr>
        <w:rPr>
          <w:rFonts w:ascii="Verdana" w:hAnsi="Verdana"/>
          <w:b/>
          <w:lang w:eastAsia="it-IT"/>
        </w:rPr>
      </w:pPr>
      <w:r>
        <w:rPr>
          <w:rFonts w:ascii="Verdana" w:hAnsi="Verdana"/>
          <w:lang w:eastAsia="it-IT"/>
        </w:rPr>
        <w:tab/>
      </w:r>
      <w:r>
        <w:rPr>
          <w:rFonts w:ascii="Verdana" w:hAnsi="Verdana"/>
          <w:lang w:eastAsia="it-IT"/>
        </w:rPr>
        <w:tab/>
      </w:r>
      <w:r>
        <w:rPr>
          <w:rFonts w:ascii="Verdana" w:hAnsi="Verdana"/>
          <w:lang w:eastAsia="it-IT"/>
        </w:rPr>
        <w:tab/>
      </w:r>
      <w:r>
        <w:rPr>
          <w:rFonts w:ascii="Verdana" w:hAnsi="Verdana"/>
          <w:lang w:eastAsia="it-IT"/>
        </w:rPr>
        <w:tab/>
      </w:r>
      <w:r>
        <w:rPr>
          <w:rFonts w:ascii="Verdana" w:hAnsi="Verdana"/>
          <w:lang w:eastAsia="it-IT"/>
        </w:rPr>
        <w:tab/>
      </w:r>
      <w:r>
        <w:rPr>
          <w:rFonts w:ascii="Verdana" w:hAnsi="Verdana"/>
          <w:lang w:eastAsia="it-IT"/>
        </w:rPr>
        <w:tab/>
      </w:r>
      <w:r>
        <w:rPr>
          <w:rFonts w:ascii="Verdana" w:hAnsi="Verdana"/>
          <w:b/>
          <w:lang w:eastAsia="it-IT"/>
        </w:rPr>
        <w:t>FIRMA E TIMBRO PER ACCETTAZIONE</w:t>
      </w:r>
    </w:p>
    <w:p w:rsidR="007664A8" w:rsidRDefault="007664A8" w:rsidP="00413557">
      <w:pPr>
        <w:rPr>
          <w:rFonts w:ascii="Verdana" w:hAnsi="Verdana"/>
          <w:b/>
          <w:lang w:eastAsia="it-IT"/>
        </w:rPr>
      </w:pP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  <w:t>______________________________</w:t>
      </w:r>
    </w:p>
    <w:p w:rsidR="007664A8" w:rsidRPr="007664A8" w:rsidRDefault="007664A8" w:rsidP="00413557">
      <w:pPr>
        <w:rPr>
          <w:rFonts w:ascii="Verdana" w:hAnsi="Verdana"/>
          <w:b/>
          <w:lang w:eastAsia="it-IT"/>
        </w:rPr>
      </w:pP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lang w:eastAsia="it-IT"/>
        </w:rPr>
        <w:tab/>
      </w:r>
      <w:r>
        <w:rPr>
          <w:rFonts w:ascii="Verdana" w:hAnsi="Verdana"/>
          <w:b/>
          <w:sz w:val="18"/>
          <w:szCs w:val="18"/>
          <w:lang w:eastAsia="it-IT"/>
        </w:rPr>
        <w:t>IL  LEGALE  RAPPRESENTANTE</w:t>
      </w:r>
      <w:r>
        <w:rPr>
          <w:rFonts w:ascii="Verdana" w:hAnsi="Verdana"/>
          <w:b/>
          <w:lang w:eastAsia="it-IT"/>
        </w:rPr>
        <w:t xml:space="preserve"> </w:t>
      </w:r>
    </w:p>
    <w:sectPr w:rsidR="007664A8" w:rsidRPr="007664A8" w:rsidSect="009933AA">
      <w:footerReference w:type="default" r:id="rId8"/>
      <w:pgSz w:w="11906" w:h="16838"/>
      <w:pgMar w:top="993" w:right="1134" w:bottom="568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4B8" w:rsidRDefault="00A254B8" w:rsidP="008A6068">
      <w:pPr>
        <w:spacing w:after="0" w:line="240" w:lineRule="auto"/>
      </w:pPr>
      <w:r>
        <w:separator/>
      </w:r>
    </w:p>
  </w:endnote>
  <w:endnote w:type="continuationSeparator" w:id="0">
    <w:p w:rsidR="00A254B8" w:rsidRDefault="00A254B8" w:rsidP="008A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E4A" w:rsidRDefault="00EA2518">
    <w:pPr>
      <w:pStyle w:val="Pidipagina"/>
      <w:jc w:val="right"/>
    </w:pPr>
    <w:fldSimple w:instr="PAGE   \* MERGEFORMAT">
      <w:r w:rsidR="00657EEA">
        <w:rPr>
          <w:noProof/>
        </w:rPr>
        <w:t>4</w:t>
      </w:r>
    </w:fldSimple>
  </w:p>
  <w:p w:rsidR="007E6E4A" w:rsidRDefault="007E6E4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4B8" w:rsidRDefault="00A254B8" w:rsidP="008A6068">
      <w:pPr>
        <w:spacing w:after="0" w:line="240" w:lineRule="auto"/>
      </w:pPr>
      <w:r>
        <w:separator/>
      </w:r>
    </w:p>
  </w:footnote>
  <w:footnote w:type="continuationSeparator" w:id="0">
    <w:p w:rsidR="00A254B8" w:rsidRDefault="00A254B8" w:rsidP="008A6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numPicBullet w:numPicBulletId="1">
    <w:pict>
      <v:shape id="_x0000_i1027" type="#_x0000_t75" style="width:3in;height:3in" o:bullet="t">
        <v:imagedata r:id="rId2" o:title=""/>
      </v:shape>
    </w:pict>
  </w:numPicBullet>
  <w:numPicBullet w:numPicBulletId="2">
    <w:pict>
      <v:shape id="_x0000_i1028" type="#_x0000_t75" style="width:3in;height:3in" o:bullet="t">
        <v:imagedata r:id="rId3" o:title=""/>
      </v:shape>
    </w:pict>
  </w:numPicBullet>
  <w:abstractNum w:abstractNumId="0">
    <w:nsid w:val="FFFFFF1D"/>
    <w:multiLevelType w:val="multilevel"/>
    <w:tmpl w:val="CFAA6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31535D"/>
    <w:multiLevelType w:val="hybridMultilevel"/>
    <w:tmpl w:val="5EDA4218"/>
    <w:lvl w:ilvl="0" w:tplc="EAA449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08ED"/>
    <w:multiLevelType w:val="multilevel"/>
    <w:tmpl w:val="20D29F0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09135DDE"/>
    <w:multiLevelType w:val="hybridMultilevel"/>
    <w:tmpl w:val="8B0852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5E4542"/>
    <w:multiLevelType w:val="hybridMultilevel"/>
    <w:tmpl w:val="3D98583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0F2A7DE9"/>
    <w:multiLevelType w:val="hybridMultilevel"/>
    <w:tmpl w:val="87623948"/>
    <w:lvl w:ilvl="0" w:tplc="375C199A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D15A33"/>
    <w:multiLevelType w:val="multilevel"/>
    <w:tmpl w:val="F2600262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17F5399D"/>
    <w:multiLevelType w:val="hybridMultilevel"/>
    <w:tmpl w:val="BCBAB9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4C5C8A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4B2FA3"/>
    <w:multiLevelType w:val="multilevel"/>
    <w:tmpl w:val="5C1282B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1E501699"/>
    <w:multiLevelType w:val="hybridMultilevel"/>
    <w:tmpl w:val="3740E92A"/>
    <w:lvl w:ilvl="0" w:tplc="4E822EF0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0">
    <w:nsid w:val="25741A22"/>
    <w:multiLevelType w:val="hybridMultilevel"/>
    <w:tmpl w:val="7242EE3C"/>
    <w:lvl w:ilvl="0" w:tplc="EAA449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404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67168C8"/>
    <w:multiLevelType w:val="multilevel"/>
    <w:tmpl w:val="758E4DC0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>
    <w:nsid w:val="370D1F9C"/>
    <w:multiLevelType w:val="hybridMultilevel"/>
    <w:tmpl w:val="356841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40064"/>
    <w:multiLevelType w:val="multilevel"/>
    <w:tmpl w:val="4C98DB2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5">
    <w:nsid w:val="3B1B4DAD"/>
    <w:multiLevelType w:val="multilevel"/>
    <w:tmpl w:val="6622B18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44FB03AF"/>
    <w:multiLevelType w:val="multilevel"/>
    <w:tmpl w:val="60BA5EEA"/>
    <w:lvl w:ilvl="0">
      <w:start w:val="1"/>
      <w:numFmt w:val="bullet"/>
      <w:lvlText w:val=""/>
      <w:lvlJc w:val="left"/>
      <w:pPr>
        <w:tabs>
          <w:tab w:val="num" w:pos="788"/>
        </w:tabs>
        <w:ind w:left="78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"/>
      <w:lvlJc w:val="left"/>
      <w:pPr>
        <w:tabs>
          <w:tab w:val="num" w:pos="1508"/>
        </w:tabs>
        <w:ind w:left="1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hint="default"/>
      </w:rPr>
    </w:lvl>
    <w:lvl w:ilvl="4">
      <w:numFmt w:val="bullet"/>
      <w:lvlText w:val="·"/>
      <w:lvlJc w:val="left"/>
      <w:pPr>
        <w:tabs>
          <w:tab w:val="num" w:pos="2228"/>
        </w:tabs>
        <w:ind w:left="2228" w:hanging="360"/>
      </w:pPr>
      <w:rPr>
        <w:rFonts w:ascii="Century Gothic" w:eastAsiaTheme="minorHAnsi" w:hAnsi="Century Gothic" w:cs="Symbol" w:hint="default"/>
      </w:rPr>
    </w:lvl>
    <w:lvl w:ilvl="5">
      <w:start w:val="1"/>
      <w:numFmt w:val="bullet"/>
      <w:lvlText w:val="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48"/>
        </w:tabs>
        <w:ind w:left="294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68"/>
        </w:tabs>
        <w:ind w:left="3668" w:hanging="360"/>
      </w:pPr>
      <w:rPr>
        <w:rFonts w:ascii="Symbol" w:hAnsi="Symbol" w:hint="default"/>
      </w:rPr>
    </w:lvl>
  </w:abstractNum>
  <w:abstractNum w:abstractNumId="17">
    <w:nsid w:val="46392BCA"/>
    <w:multiLevelType w:val="multilevel"/>
    <w:tmpl w:val="2692338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8">
    <w:nsid w:val="53F644A1"/>
    <w:multiLevelType w:val="hybridMultilevel"/>
    <w:tmpl w:val="ACE8ED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3F3424"/>
    <w:multiLevelType w:val="multilevel"/>
    <w:tmpl w:val="EA848A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051684"/>
    <w:multiLevelType w:val="hybridMultilevel"/>
    <w:tmpl w:val="69FE9F6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FA5068B"/>
    <w:multiLevelType w:val="hybridMultilevel"/>
    <w:tmpl w:val="CEA66F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A32F3D"/>
    <w:multiLevelType w:val="multilevel"/>
    <w:tmpl w:val="7766F5CC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>
    <w:nsid w:val="66743324"/>
    <w:multiLevelType w:val="multilevel"/>
    <w:tmpl w:val="34B2097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4">
    <w:nsid w:val="66A64871"/>
    <w:multiLevelType w:val="multilevel"/>
    <w:tmpl w:val="F2600262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5">
    <w:nsid w:val="69FF3B8C"/>
    <w:multiLevelType w:val="hybridMultilevel"/>
    <w:tmpl w:val="2E909D6C"/>
    <w:lvl w:ilvl="0" w:tplc="D8F0054A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26">
    <w:nsid w:val="6C8614BD"/>
    <w:multiLevelType w:val="hybridMultilevel"/>
    <w:tmpl w:val="9AD8C9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CE1389B"/>
    <w:multiLevelType w:val="multilevel"/>
    <w:tmpl w:val="20D29F0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8">
    <w:nsid w:val="6F4A2DFB"/>
    <w:multiLevelType w:val="hybridMultilevel"/>
    <w:tmpl w:val="82940C84"/>
    <w:lvl w:ilvl="0" w:tplc="CFF8DB1A">
      <w:start w:val="1"/>
      <w:numFmt w:val="bullet"/>
      <w:lvlText w:val="•"/>
      <w:lvlJc w:val="left"/>
      <w:pPr>
        <w:ind w:left="1080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B0E23E2"/>
    <w:multiLevelType w:val="hybridMultilevel"/>
    <w:tmpl w:val="A0AEAFBA"/>
    <w:lvl w:ilvl="0" w:tplc="4330FB0C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6"/>
  </w:num>
  <w:num w:numId="4">
    <w:abstractNumId w:val="9"/>
  </w:num>
  <w:num w:numId="5">
    <w:abstractNumId w:val="25"/>
  </w:num>
  <w:num w:numId="6">
    <w:abstractNumId w:val="1"/>
  </w:num>
  <w:num w:numId="7">
    <w:abstractNumId w:val="10"/>
  </w:num>
  <w:num w:numId="8">
    <w:abstractNumId w:val="22"/>
  </w:num>
  <w:num w:numId="9">
    <w:abstractNumId w:val="24"/>
  </w:num>
  <w:num w:numId="10">
    <w:abstractNumId w:val="11"/>
  </w:num>
  <w:num w:numId="11">
    <w:abstractNumId w:val="6"/>
  </w:num>
  <w:num w:numId="12">
    <w:abstractNumId w:val="17"/>
  </w:num>
  <w:num w:numId="13">
    <w:abstractNumId w:val="8"/>
  </w:num>
  <w:num w:numId="14">
    <w:abstractNumId w:val="12"/>
  </w:num>
  <w:num w:numId="15">
    <w:abstractNumId w:val="23"/>
  </w:num>
  <w:num w:numId="16">
    <w:abstractNumId w:val="14"/>
  </w:num>
  <w:num w:numId="17">
    <w:abstractNumId w:val="15"/>
  </w:num>
  <w:num w:numId="18">
    <w:abstractNumId w:val="2"/>
  </w:num>
  <w:num w:numId="19">
    <w:abstractNumId w:val="27"/>
  </w:num>
  <w:num w:numId="20">
    <w:abstractNumId w:val="20"/>
  </w:num>
  <w:num w:numId="21">
    <w:abstractNumId w:val="21"/>
  </w:num>
  <w:num w:numId="22">
    <w:abstractNumId w:val="29"/>
  </w:num>
  <w:num w:numId="23">
    <w:abstractNumId w:val="3"/>
  </w:num>
  <w:num w:numId="24">
    <w:abstractNumId w:val="5"/>
  </w:num>
  <w:num w:numId="25">
    <w:abstractNumId w:val="19"/>
  </w:num>
  <w:num w:numId="26">
    <w:abstractNumId w:val="0"/>
  </w:num>
  <w:num w:numId="27">
    <w:abstractNumId w:val="18"/>
  </w:num>
  <w:num w:numId="28">
    <w:abstractNumId w:val="13"/>
  </w:num>
  <w:num w:numId="29">
    <w:abstractNumId w:val="28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5F4"/>
    <w:rsid w:val="00003360"/>
    <w:rsid w:val="00004E30"/>
    <w:rsid w:val="000065FD"/>
    <w:rsid w:val="00015308"/>
    <w:rsid w:val="00034F9D"/>
    <w:rsid w:val="00043547"/>
    <w:rsid w:val="00064953"/>
    <w:rsid w:val="00073ED3"/>
    <w:rsid w:val="000850A7"/>
    <w:rsid w:val="000A0A8C"/>
    <w:rsid w:val="000C057A"/>
    <w:rsid w:val="000C08BE"/>
    <w:rsid w:val="000C6251"/>
    <w:rsid w:val="000E074C"/>
    <w:rsid w:val="000E2159"/>
    <w:rsid w:val="000E5ECA"/>
    <w:rsid w:val="000F2733"/>
    <w:rsid w:val="00110165"/>
    <w:rsid w:val="00113B24"/>
    <w:rsid w:val="00114746"/>
    <w:rsid w:val="00120A40"/>
    <w:rsid w:val="00122688"/>
    <w:rsid w:val="001B4FB4"/>
    <w:rsid w:val="001E742B"/>
    <w:rsid w:val="00206A6B"/>
    <w:rsid w:val="002079D9"/>
    <w:rsid w:val="00221323"/>
    <w:rsid w:val="00246D59"/>
    <w:rsid w:val="002561CC"/>
    <w:rsid w:val="0027639C"/>
    <w:rsid w:val="002824EB"/>
    <w:rsid w:val="002905C8"/>
    <w:rsid w:val="002949B5"/>
    <w:rsid w:val="0029576D"/>
    <w:rsid w:val="002B2210"/>
    <w:rsid w:val="002B3C3B"/>
    <w:rsid w:val="002B44FE"/>
    <w:rsid w:val="002B6D34"/>
    <w:rsid w:val="002C1E86"/>
    <w:rsid w:val="002D611D"/>
    <w:rsid w:val="002E0518"/>
    <w:rsid w:val="002E1AB2"/>
    <w:rsid w:val="002E5F69"/>
    <w:rsid w:val="002F70A5"/>
    <w:rsid w:val="003333C2"/>
    <w:rsid w:val="0035700A"/>
    <w:rsid w:val="0036352A"/>
    <w:rsid w:val="00364D31"/>
    <w:rsid w:val="00370735"/>
    <w:rsid w:val="00377BF6"/>
    <w:rsid w:val="00393FF6"/>
    <w:rsid w:val="0039734E"/>
    <w:rsid w:val="003A1AF4"/>
    <w:rsid w:val="003B57CC"/>
    <w:rsid w:val="003B70A2"/>
    <w:rsid w:val="003E460C"/>
    <w:rsid w:val="003F6DC0"/>
    <w:rsid w:val="003F7CA1"/>
    <w:rsid w:val="004017A7"/>
    <w:rsid w:val="00404D29"/>
    <w:rsid w:val="00413557"/>
    <w:rsid w:val="004248DB"/>
    <w:rsid w:val="004321CB"/>
    <w:rsid w:val="0044203C"/>
    <w:rsid w:val="0044655F"/>
    <w:rsid w:val="00457156"/>
    <w:rsid w:val="00466E32"/>
    <w:rsid w:val="00472DAC"/>
    <w:rsid w:val="00474F89"/>
    <w:rsid w:val="004B2165"/>
    <w:rsid w:val="004C0DC4"/>
    <w:rsid w:val="004C323E"/>
    <w:rsid w:val="004C73C9"/>
    <w:rsid w:val="004C7A58"/>
    <w:rsid w:val="004D302C"/>
    <w:rsid w:val="004D63CA"/>
    <w:rsid w:val="004E7EA8"/>
    <w:rsid w:val="004F530A"/>
    <w:rsid w:val="00504E19"/>
    <w:rsid w:val="005258A2"/>
    <w:rsid w:val="00531772"/>
    <w:rsid w:val="00552BAF"/>
    <w:rsid w:val="0057085B"/>
    <w:rsid w:val="005720C6"/>
    <w:rsid w:val="00587D85"/>
    <w:rsid w:val="005A30A1"/>
    <w:rsid w:val="005A7770"/>
    <w:rsid w:val="005D6922"/>
    <w:rsid w:val="005F4BA0"/>
    <w:rsid w:val="00603F74"/>
    <w:rsid w:val="00620BCC"/>
    <w:rsid w:val="00630C7C"/>
    <w:rsid w:val="00640248"/>
    <w:rsid w:val="00641143"/>
    <w:rsid w:val="00643AE8"/>
    <w:rsid w:val="00657EEA"/>
    <w:rsid w:val="0066110E"/>
    <w:rsid w:val="00673CEF"/>
    <w:rsid w:val="00677161"/>
    <w:rsid w:val="0069713B"/>
    <w:rsid w:val="006B0CE6"/>
    <w:rsid w:val="006D36C0"/>
    <w:rsid w:val="006D4C51"/>
    <w:rsid w:val="006E390A"/>
    <w:rsid w:val="00705AA3"/>
    <w:rsid w:val="00705AC2"/>
    <w:rsid w:val="00712033"/>
    <w:rsid w:val="00722038"/>
    <w:rsid w:val="00726231"/>
    <w:rsid w:val="00734A8D"/>
    <w:rsid w:val="00743E1F"/>
    <w:rsid w:val="00752272"/>
    <w:rsid w:val="00765C0C"/>
    <w:rsid w:val="007664A8"/>
    <w:rsid w:val="00774ABB"/>
    <w:rsid w:val="007757C3"/>
    <w:rsid w:val="00777B75"/>
    <w:rsid w:val="007834E4"/>
    <w:rsid w:val="00783FE5"/>
    <w:rsid w:val="0079297F"/>
    <w:rsid w:val="00796758"/>
    <w:rsid w:val="007A348A"/>
    <w:rsid w:val="007C5D1E"/>
    <w:rsid w:val="007D3513"/>
    <w:rsid w:val="007E691F"/>
    <w:rsid w:val="007E6E4A"/>
    <w:rsid w:val="007F0C66"/>
    <w:rsid w:val="008260FE"/>
    <w:rsid w:val="00827B22"/>
    <w:rsid w:val="00836BDB"/>
    <w:rsid w:val="00840630"/>
    <w:rsid w:val="00840BF1"/>
    <w:rsid w:val="00842DBC"/>
    <w:rsid w:val="00863746"/>
    <w:rsid w:val="008731AA"/>
    <w:rsid w:val="00875D59"/>
    <w:rsid w:val="008767C7"/>
    <w:rsid w:val="00877951"/>
    <w:rsid w:val="008810FA"/>
    <w:rsid w:val="0088291B"/>
    <w:rsid w:val="008A2F5D"/>
    <w:rsid w:val="008A6068"/>
    <w:rsid w:val="008B34DD"/>
    <w:rsid w:val="008D44EE"/>
    <w:rsid w:val="008E426B"/>
    <w:rsid w:val="008F2842"/>
    <w:rsid w:val="008F3BC4"/>
    <w:rsid w:val="00931CCB"/>
    <w:rsid w:val="0095461F"/>
    <w:rsid w:val="00954EC8"/>
    <w:rsid w:val="00965BE4"/>
    <w:rsid w:val="00970F66"/>
    <w:rsid w:val="009716D0"/>
    <w:rsid w:val="009727BC"/>
    <w:rsid w:val="009773DF"/>
    <w:rsid w:val="009933AA"/>
    <w:rsid w:val="009967B4"/>
    <w:rsid w:val="009A1A42"/>
    <w:rsid w:val="009A49C5"/>
    <w:rsid w:val="009C46D9"/>
    <w:rsid w:val="009D46F0"/>
    <w:rsid w:val="009D5128"/>
    <w:rsid w:val="009E2D0B"/>
    <w:rsid w:val="009F5CDA"/>
    <w:rsid w:val="00A028A2"/>
    <w:rsid w:val="00A07EED"/>
    <w:rsid w:val="00A10A1C"/>
    <w:rsid w:val="00A112B7"/>
    <w:rsid w:val="00A254B8"/>
    <w:rsid w:val="00A315F5"/>
    <w:rsid w:val="00A42426"/>
    <w:rsid w:val="00A452DD"/>
    <w:rsid w:val="00A53F5C"/>
    <w:rsid w:val="00A57F41"/>
    <w:rsid w:val="00A65CB6"/>
    <w:rsid w:val="00A72C5E"/>
    <w:rsid w:val="00A76CDA"/>
    <w:rsid w:val="00A8100B"/>
    <w:rsid w:val="00A817D4"/>
    <w:rsid w:val="00A87BD1"/>
    <w:rsid w:val="00A9371F"/>
    <w:rsid w:val="00A96597"/>
    <w:rsid w:val="00AA5CE3"/>
    <w:rsid w:val="00AD0073"/>
    <w:rsid w:val="00AD66DF"/>
    <w:rsid w:val="00AE0866"/>
    <w:rsid w:val="00AE4445"/>
    <w:rsid w:val="00AE5958"/>
    <w:rsid w:val="00AE6D45"/>
    <w:rsid w:val="00AE7D73"/>
    <w:rsid w:val="00B12849"/>
    <w:rsid w:val="00B156E7"/>
    <w:rsid w:val="00B16CC3"/>
    <w:rsid w:val="00B1744C"/>
    <w:rsid w:val="00B4496B"/>
    <w:rsid w:val="00B61BE7"/>
    <w:rsid w:val="00B71513"/>
    <w:rsid w:val="00B725E4"/>
    <w:rsid w:val="00B72E20"/>
    <w:rsid w:val="00B97F8B"/>
    <w:rsid w:val="00BA12AA"/>
    <w:rsid w:val="00BB2A06"/>
    <w:rsid w:val="00BB3DE6"/>
    <w:rsid w:val="00BD7EB2"/>
    <w:rsid w:val="00BE28A1"/>
    <w:rsid w:val="00BF4068"/>
    <w:rsid w:val="00C07CEE"/>
    <w:rsid w:val="00C112E9"/>
    <w:rsid w:val="00C31A89"/>
    <w:rsid w:val="00C636FE"/>
    <w:rsid w:val="00C65C81"/>
    <w:rsid w:val="00C67C35"/>
    <w:rsid w:val="00C721AC"/>
    <w:rsid w:val="00C93B74"/>
    <w:rsid w:val="00CA395B"/>
    <w:rsid w:val="00CA6158"/>
    <w:rsid w:val="00CA726A"/>
    <w:rsid w:val="00CB7EA3"/>
    <w:rsid w:val="00CC0BB0"/>
    <w:rsid w:val="00CC436D"/>
    <w:rsid w:val="00CD1768"/>
    <w:rsid w:val="00CE0880"/>
    <w:rsid w:val="00CF62A0"/>
    <w:rsid w:val="00CF77F4"/>
    <w:rsid w:val="00D33D11"/>
    <w:rsid w:val="00D43A6E"/>
    <w:rsid w:val="00D47757"/>
    <w:rsid w:val="00D603B9"/>
    <w:rsid w:val="00D72E6C"/>
    <w:rsid w:val="00DB34C7"/>
    <w:rsid w:val="00DC4C07"/>
    <w:rsid w:val="00DF2C78"/>
    <w:rsid w:val="00E218D5"/>
    <w:rsid w:val="00E27C66"/>
    <w:rsid w:val="00E46F55"/>
    <w:rsid w:val="00E47246"/>
    <w:rsid w:val="00E61D78"/>
    <w:rsid w:val="00E774CD"/>
    <w:rsid w:val="00E817B0"/>
    <w:rsid w:val="00E85500"/>
    <w:rsid w:val="00E94796"/>
    <w:rsid w:val="00E96575"/>
    <w:rsid w:val="00EA2518"/>
    <w:rsid w:val="00EA3340"/>
    <w:rsid w:val="00EA521F"/>
    <w:rsid w:val="00EB174C"/>
    <w:rsid w:val="00EB5B20"/>
    <w:rsid w:val="00EB6442"/>
    <w:rsid w:val="00ED45F4"/>
    <w:rsid w:val="00ED56E3"/>
    <w:rsid w:val="00ED7FF0"/>
    <w:rsid w:val="00EE1217"/>
    <w:rsid w:val="00EF0E0D"/>
    <w:rsid w:val="00EF14BC"/>
    <w:rsid w:val="00F2411B"/>
    <w:rsid w:val="00F33708"/>
    <w:rsid w:val="00F42D06"/>
    <w:rsid w:val="00F71DDE"/>
    <w:rsid w:val="00F726BA"/>
    <w:rsid w:val="00F843D4"/>
    <w:rsid w:val="00FA2BC7"/>
    <w:rsid w:val="00FB7875"/>
    <w:rsid w:val="00FC3F8C"/>
    <w:rsid w:val="00FC7FD4"/>
    <w:rsid w:val="00FD0172"/>
    <w:rsid w:val="00FD4AF9"/>
    <w:rsid w:val="00FD7F33"/>
    <w:rsid w:val="00FE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0F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03F74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03F74"/>
    <w:pPr>
      <w:keepNext/>
      <w:spacing w:after="0" w:line="240" w:lineRule="auto"/>
      <w:outlineLvl w:val="1"/>
    </w:pPr>
    <w:rPr>
      <w:rFonts w:ascii="Times New Roman" w:hAnsi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03F74"/>
    <w:pPr>
      <w:keepNext/>
      <w:spacing w:after="0" w:line="240" w:lineRule="auto"/>
      <w:outlineLvl w:val="3"/>
    </w:pPr>
    <w:rPr>
      <w:rFonts w:ascii="Times New Roman" w:eastAsia="Batang" w:hAnsi="Times New Roman"/>
      <w:b/>
      <w:i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03F74"/>
    <w:rPr>
      <w:rFonts w:ascii="Times New Roman" w:hAnsi="Times New Roman"/>
      <w:b/>
      <w:sz w:val="24"/>
      <w:lang w:eastAsia="it-IT"/>
    </w:rPr>
  </w:style>
  <w:style w:type="character" w:customStyle="1" w:styleId="Titolo2Carattere">
    <w:name w:val="Titolo 2 Carattere"/>
    <w:link w:val="Titolo2"/>
    <w:uiPriority w:val="99"/>
    <w:locked/>
    <w:rsid w:val="00603F74"/>
    <w:rPr>
      <w:rFonts w:ascii="Times New Roman" w:hAnsi="Times New Roman"/>
      <w:b/>
      <w:sz w:val="24"/>
      <w:lang w:eastAsia="it-IT"/>
    </w:rPr>
  </w:style>
  <w:style w:type="character" w:customStyle="1" w:styleId="Titolo4Carattere">
    <w:name w:val="Titolo 4 Carattere"/>
    <w:link w:val="Titolo4"/>
    <w:uiPriority w:val="99"/>
    <w:locked/>
    <w:rsid w:val="00603F74"/>
    <w:rPr>
      <w:rFonts w:ascii="Times New Roman" w:eastAsia="Batang" w:hAnsi="Times New Roman"/>
      <w:b/>
      <w:i/>
      <w:sz w:val="24"/>
      <w:u w:val="single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603F74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it-IT"/>
    </w:rPr>
  </w:style>
  <w:style w:type="character" w:customStyle="1" w:styleId="TitoloCarattere">
    <w:name w:val="Titolo Carattere"/>
    <w:link w:val="Titolo"/>
    <w:uiPriority w:val="99"/>
    <w:locked/>
    <w:rsid w:val="00603F74"/>
    <w:rPr>
      <w:rFonts w:ascii="Times New Roman" w:hAnsi="Times New Roman"/>
      <w:b/>
      <w:sz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603F74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603F74"/>
    <w:rPr>
      <w:rFonts w:ascii="Times New Roman" w:hAnsi="Times New Roman"/>
      <w:sz w:val="24"/>
      <w:lang w:eastAsia="it-IT"/>
    </w:rPr>
  </w:style>
  <w:style w:type="paragraph" w:customStyle="1" w:styleId="Corpotesto">
    <w:name w:val="Corpo testo"/>
    <w:basedOn w:val="Normale"/>
    <w:link w:val="CorpotestoCarattere"/>
    <w:uiPriority w:val="99"/>
    <w:semiHidden/>
    <w:rsid w:val="00603F74"/>
    <w:pPr>
      <w:spacing w:after="0" w:line="240" w:lineRule="auto"/>
      <w:jc w:val="both"/>
    </w:pPr>
    <w:rPr>
      <w:rFonts w:ascii="Times New Roman" w:hAnsi="Times New Roman"/>
      <w:b/>
      <w:sz w:val="24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semiHidden/>
    <w:locked/>
    <w:rsid w:val="00603F74"/>
    <w:rPr>
      <w:rFonts w:ascii="Times New Roman" w:hAnsi="Times New Roman"/>
      <w:b/>
      <w:sz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603F74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603F74"/>
    <w:rPr>
      <w:rFonts w:ascii="Times New Roman" w:hAnsi="Times New Roman"/>
      <w:sz w:val="24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603F74"/>
    <w:pPr>
      <w:spacing w:after="0" w:line="240" w:lineRule="auto"/>
      <w:jc w:val="center"/>
    </w:pPr>
    <w:rPr>
      <w:rFonts w:ascii="Century Schoolbook" w:hAnsi="Century Schoolbook"/>
      <w:b/>
      <w:i/>
      <w:sz w:val="20"/>
      <w:szCs w:val="20"/>
      <w:lang w:eastAsia="it-IT"/>
    </w:rPr>
  </w:style>
  <w:style w:type="character" w:customStyle="1" w:styleId="SottotitoloCarattere">
    <w:name w:val="Sottotitolo Carattere"/>
    <w:link w:val="Sottotitolo"/>
    <w:uiPriority w:val="99"/>
    <w:locked/>
    <w:rsid w:val="00603F74"/>
    <w:rPr>
      <w:rFonts w:ascii="Century Schoolbook" w:hAnsi="Century Schoolbook"/>
      <w:b/>
      <w:i/>
      <w:sz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603F74"/>
    <w:pPr>
      <w:autoSpaceDE w:val="0"/>
      <w:autoSpaceDN w:val="0"/>
      <w:adjustRightInd w:val="0"/>
      <w:spacing w:after="0" w:line="240" w:lineRule="auto"/>
      <w:ind w:left="360"/>
    </w:pPr>
    <w:rPr>
      <w:rFonts w:ascii="TimesNewRoman" w:hAnsi="TimesNewRoman"/>
      <w:color w:val="00FF00"/>
      <w:sz w:val="23"/>
      <w:szCs w:val="20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603F74"/>
    <w:rPr>
      <w:rFonts w:ascii="TimesNewRoman" w:hAnsi="TimesNewRoman"/>
      <w:color w:val="00FF00"/>
      <w:sz w:val="23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603F74"/>
    <w:pPr>
      <w:spacing w:after="0" w:line="240" w:lineRule="auto"/>
      <w:ind w:left="3600" w:hanging="60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603F74"/>
    <w:rPr>
      <w:rFonts w:ascii="Times New Roman" w:hAnsi="Times New Roman"/>
      <w:sz w:val="24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D603B9"/>
    <w:pPr>
      <w:ind w:left="720"/>
      <w:contextualSpacing/>
    </w:pPr>
  </w:style>
  <w:style w:type="paragraph" w:customStyle="1" w:styleId="Contenutotabella">
    <w:name w:val="Contenuto tabella"/>
    <w:basedOn w:val="Normale"/>
    <w:uiPriority w:val="99"/>
    <w:rsid w:val="005F4BA0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1"/>
      <w:sz w:val="24"/>
      <w:szCs w:val="24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rsid w:val="00BB3DE6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B3DE6"/>
    <w:rPr>
      <w:rFonts w:ascii="Tahoma" w:hAnsi="Tahoma"/>
      <w:sz w:val="16"/>
    </w:rPr>
  </w:style>
  <w:style w:type="table" w:styleId="Grigliatabella">
    <w:name w:val="Table Grid"/>
    <w:basedOn w:val="Tabellanormale"/>
    <w:uiPriority w:val="99"/>
    <w:rsid w:val="000A0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rsid w:val="008A6068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8A6068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A6068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8A6068"/>
    <w:rPr>
      <w:lang w:eastAsia="en-US"/>
    </w:rPr>
  </w:style>
  <w:style w:type="character" w:styleId="Rimandocommento">
    <w:name w:val="annotation reference"/>
    <w:uiPriority w:val="99"/>
    <w:semiHidden/>
    <w:rsid w:val="00734A8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734A8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B4849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734A8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B4849"/>
    <w:rPr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96992">
                          <w:marLeft w:val="0"/>
                          <w:marRight w:val="0"/>
                          <w:marTop w:val="136"/>
                          <w:marBottom w:val="6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39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989">
              <w:marLeft w:val="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96997">
                          <w:marLeft w:val="0"/>
                          <w:marRight w:val="0"/>
                          <w:marTop w:val="136"/>
                          <w:marBottom w:val="6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873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Teramo</Company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pellonem</dc:creator>
  <cp:keywords/>
  <cp:lastModifiedBy>Francesco GRANDINETTI</cp:lastModifiedBy>
  <cp:revision>2</cp:revision>
  <cp:lastPrinted>2018-05-28T07:34:00Z</cp:lastPrinted>
  <dcterms:created xsi:type="dcterms:W3CDTF">2020-06-18T06:46:00Z</dcterms:created>
  <dcterms:modified xsi:type="dcterms:W3CDTF">2020-06-18T06:46:00Z</dcterms:modified>
</cp:coreProperties>
</file>